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45678" w14:textId="77777777" w:rsidR="00235F3B" w:rsidRDefault="00235F3B" w:rsidP="00444519">
      <w:pPr>
        <w:spacing w:after="0" w:line="240" w:lineRule="auto"/>
        <w:ind w:left="180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color w:val="000000"/>
          <w:sz w:val="40"/>
          <w:szCs w:val="40"/>
        </w:rPr>
        <w:t xml:space="preserve">KRYCÍ LIST NABÍDKY </w:t>
      </w:r>
    </w:p>
    <w:p w14:paraId="37CC7563" w14:textId="6D16907A" w:rsidR="004F6A26" w:rsidRPr="004D2BAF" w:rsidRDefault="00444519" w:rsidP="00444519">
      <w:pPr>
        <w:spacing w:after="0" w:line="240" w:lineRule="auto"/>
        <w:ind w:left="180"/>
        <w:jc w:val="center"/>
        <w:rPr>
          <w:rFonts w:cstheme="minorHAnsi"/>
          <w:bCs/>
          <w:sz w:val="28"/>
          <w:szCs w:val="28"/>
        </w:rPr>
      </w:pPr>
      <w:r w:rsidRPr="004D2BAF">
        <w:rPr>
          <w:rFonts w:eastAsia="Calibri" w:cstheme="minorHAnsi"/>
          <w:bCs/>
          <w:color w:val="000000"/>
          <w:sz w:val="28"/>
          <w:szCs w:val="28"/>
        </w:rPr>
        <w:t>p</w:t>
      </w:r>
      <w:r w:rsidR="00235F3B" w:rsidRPr="004D2BAF">
        <w:rPr>
          <w:rFonts w:eastAsia="Calibri" w:cstheme="minorHAnsi"/>
          <w:bCs/>
          <w:color w:val="000000"/>
          <w:sz w:val="28"/>
          <w:szCs w:val="28"/>
        </w:rPr>
        <w:t>ro veřejnou zakázku s názvem:</w:t>
      </w:r>
    </w:p>
    <w:p w14:paraId="31B3FFE3" w14:textId="577BB4F2" w:rsidR="007A1F81" w:rsidRPr="004D2BAF" w:rsidRDefault="007A1F81" w:rsidP="00444519">
      <w:pPr>
        <w:pStyle w:val="Nzev"/>
        <w:spacing w:before="0" w:after="0"/>
        <w:rPr>
          <w:rFonts w:asciiTheme="minorHAnsi" w:hAnsiTheme="minorHAnsi" w:cstheme="minorHAnsi"/>
          <w:b w:val="0"/>
          <w:sz w:val="28"/>
          <w:szCs w:val="28"/>
        </w:rPr>
      </w:pPr>
      <w:r w:rsidRPr="00FB4C02">
        <w:rPr>
          <w:rFonts w:asciiTheme="minorHAnsi" w:hAnsiTheme="minorHAnsi" w:cstheme="minorHAnsi"/>
          <w:b w:val="0"/>
          <w:sz w:val="28"/>
          <w:szCs w:val="28"/>
        </w:rPr>
        <w:t>„</w:t>
      </w:r>
      <w:r w:rsidR="007234F2" w:rsidRPr="007234F2">
        <w:rPr>
          <w:rFonts w:asciiTheme="minorHAnsi" w:hAnsiTheme="minorHAnsi" w:cstheme="minorHAnsi"/>
          <w:b w:val="0"/>
          <w:sz w:val="28"/>
          <w:szCs w:val="28"/>
        </w:rPr>
        <w:t>Komunikace a propagace dopravních témat města Brna</w:t>
      </w:r>
      <w:r w:rsidRPr="00FB4C02">
        <w:rPr>
          <w:rFonts w:asciiTheme="minorHAnsi" w:hAnsiTheme="minorHAnsi" w:cstheme="minorHAnsi"/>
          <w:b w:val="0"/>
          <w:sz w:val="28"/>
          <w:szCs w:val="28"/>
        </w:rPr>
        <w:t>“</w:t>
      </w:r>
    </w:p>
    <w:p w14:paraId="7163ABED" w14:textId="77777777" w:rsidR="00BB7715" w:rsidRPr="00846FBF" w:rsidRDefault="00BB7715" w:rsidP="00BB7715">
      <w:pPr>
        <w:pStyle w:val="Zhlav"/>
      </w:pPr>
      <w:r w:rsidRPr="00846FBF">
        <w:t>_______________________________________________________________________________</w:t>
      </w:r>
    </w:p>
    <w:p w14:paraId="760F1034" w14:textId="46BACBD2" w:rsidR="00F04FA5" w:rsidRPr="00044C89" w:rsidRDefault="004C58C9" w:rsidP="00F04FA5">
      <w:pPr>
        <w:pStyle w:val="Nadpis1"/>
        <w:numPr>
          <w:ilvl w:val="0"/>
          <w:numId w:val="0"/>
        </w:numPr>
        <w:ind w:left="432" w:hanging="432"/>
      </w:pPr>
      <w:bookmarkStart w:id="0" w:name="_Toc62811215"/>
      <w:bookmarkStart w:id="1" w:name="_Toc62811344"/>
      <w:bookmarkStart w:id="2" w:name="_Toc124434946"/>
      <w:r>
        <w:t>I</w:t>
      </w:r>
      <w:r w:rsidRPr="00044C89">
        <w:t xml:space="preserve">dentifikační údaje </w:t>
      </w:r>
      <w:bookmarkEnd w:id="0"/>
      <w:bookmarkEnd w:id="1"/>
      <w:bookmarkEnd w:id="2"/>
      <w:r>
        <w:t>dodavatele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4107"/>
      </w:tblGrid>
      <w:tr w:rsidR="004F692C" w:rsidRPr="004F692C" w14:paraId="3BC5B85C" w14:textId="77777777" w:rsidTr="00F01C58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45518945" w14:textId="7A63820F" w:rsidR="004F692C" w:rsidRPr="004C58C9" w:rsidRDefault="004F692C" w:rsidP="00895540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bookmarkStart w:id="3" w:name="_Hlk112915913"/>
            <w:r w:rsidRPr="004C58C9">
              <w:rPr>
                <w:rFonts w:eastAsia="Times New Roman" w:cstheme="minorHAnsi"/>
                <w:lang w:eastAsia="ar-SA"/>
              </w:rPr>
              <w:t>Název</w:t>
            </w:r>
            <w:r w:rsidR="00B37BBE" w:rsidRPr="004C58C9">
              <w:rPr>
                <w:rFonts w:eastAsia="Times New Roman" w:cstheme="minorHAnsi"/>
                <w:lang w:eastAsia="ar-SA"/>
              </w:rPr>
              <w:t>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40C026B" w14:textId="1ED7A8A4" w:rsidR="004F692C" w:rsidRPr="004F692C" w:rsidRDefault="004C58C9" w:rsidP="008955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D53D51">
              <w:rPr>
                <w:rFonts w:ascii="Calibri" w:eastAsia="Times New Roman" w:hAnsi="Calibri" w:cs="Calibri"/>
                <w:highlight w:val="lightGray"/>
                <w:lang w:eastAsia="ar-SA"/>
              </w:rPr>
              <w:t xml:space="preserve">[DOPLNÍ </w:t>
            </w:r>
            <w:r w:rsidR="00D53D51" w:rsidRPr="00D53D51">
              <w:rPr>
                <w:rFonts w:ascii="Calibri" w:eastAsia="Times New Roman" w:hAnsi="Calibri" w:cs="Calibri"/>
                <w:highlight w:val="lightGray"/>
                <w:lang w:eastAsia="ar-SA"/>
              </w:rPr>
              <w:t>DODAVATEL</w:t>
            </w:r>
            <w:r w:rsidRPr="00D53D51">
              <w:rPr>
                <w:rFonts w:ascii="Calibri" w:eastAsia="Times New Roman" w:hAnsi="Calibri" w:cs="Calibri"/>
                <w:highlight w:val="lightGray"/>
                <w:lang w:eastAsia="ar-SA"/>
              </w:rPr>
              <w:t>]</w:t>
            </w:r>
          </w:p>
        </w:tc>
      </w:tr>
      <w:tr w:rsidR="00D53D51" w:rsidRPr="004F692C" w14:paraId="567915F9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B3E7412" w14:textId="77777777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Sídlo:</w:t>
            </w:r>
          </w:p>
        </w:tc>
        <w:tc>
          <w:tcPr>
            <w:tcW w:w="4107" w:type="dxa"/>
            <w:shd w:val="clear" w:color="auto" w:fill="auto"/>
          </w:tcPr>
          <w:p w14:paraId="15F7976E" w14:textId="22B3D3C3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6CEA2F16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7E4CE871" w14:textId="77777777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IČO:</w:t>
            </w:r>
          </w:p>
        </w:tc>
        <w:tc>
          <w:tcPr>
            <w:tcW w:w="4107" w:type="dxa"/>
            <w:shd w:val="clear" w:color="auto" w:fill="auto"/>
          </w:tcPr>
          <w:p w14:paraId="677E21F9" w14:textId="2219B32D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161B5235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7C72C17D" w14:textId="12C91996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DIČ:</w:t>
            </w:r>
          </w:p>
        </w:tc>
        <w:tc>
          <w:tcPr>
            <w:tcW w:w="4107" w:type="dxa"/>
            <w:shd w:val="clear" w:color="auto" w:fill="auto"/>
          </w:tcPr>
          <w:p w14:paraId="5975C534" w14:textId="23A7022D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500DCD9B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55D5043B" w14:textId="234262D4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 xml:space="preserve">Bankovní spojení: </w:t>
            </w:r>
          </w:p>
        </w:tc>
        <w:tc>
          <w:tcPr>
            <w:tcW w:w="4107" w:type="dxa"/>
            <w:shd w:val="clear" w:color="auto" w:fill="auto"/>
          </w:tcPr>
          <w:p w14:paraId="68102FFC" w14:textId="1E54DB8A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31F59463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3C01C28F" w14:textId="26EFC2D8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Zastoupen:</w:t>
            </w:r>
          </w:p>
        </w:tc>
        <w:tc>
          <w:tcPr>
            <w:tcW w:w="4107" w:type="dxa"/>
            <w:shd w:val="clear" w:color="auto" w:fill="auto"/>
          </w:tcPr>
          <w:p w14:paraId="2A91AF0F" w14:textId="4926DDBF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39B9AB02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35316E5C" w14:textId="5712B228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Osoba oprávněná jednat za dodavatele:</w:t>
            </w:r>
          </w:p>
        </w:tc>
        <w:tc>
          <w:tcPr>
            <w:tcW w:w="4107" w:type="dxa"/>
            <w:shd w:val="clear" w:color="auto" w:fill="auto"/>
          </w:tcPr>
          <w:p w14:paraId="44638A33" w14:textId="226A7808" w:rsidR="00D53D51" w:rsidRPr="004F692C" w:rsidRDefault="00D53D51" w:rsidP="00D53D5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bookmarkEnd w:id="3"/>
    </w:tbl>
    <w:p w14:paraId="7103A4C6" w14:textId="77777777" w:rsidR="00817973" w:rsidRDefault="00817973" w:rsidP="00AB5B72">
      <w:pPr>
        <w:rPr>
          <w:rFonts w:ascii="Arial" w:hAnsi="Arial" w:cs="Arial"/>
          <w:b/>
          <w:bCs/>
          <w:highlight w:val="yellow"/>
        </w:rPr>
      </w:pPr>
    </w:p>
    <w:p w14:paraId="4FB8965E" w14:textId="7058DA41" w:rsidR="004C58C9" w:rsidRPr="00044C89" w:rsidRDefault="004C58C9" w:rsidP="004C58C9">
      <w:pPr>
        <w:pStyle w:val="Nadpis1"/>
        <w:numPr>
          <w:ilvl w:val="0"/>
          <w:numId w:val="0"/>
        </w:numPr>
        <w:ind w:left="432" w:hanging="432"/>
      </w:pPr>
      <w:r>
        <w:t>Nabídkov</w:t>
      </w:r>
      <w:r w:rsidR="007234F2">
        <w:t>á</w:t>
      </w:r>
      <w:r>
        <w:t xml:space="preserve"> cena dodavatele podle čl. </w:t>
      </w:r>
      <w:r w:rsidR="00A65FD4">
        <w:t>7</w:t>
      </w:r>
      <w:r>
        <w:t xml:space="preserve"> zadávací dokumentace </w:t>
      </w:r>
    </w:p>
    <w:tbl>
      <w:tblPr>
        <w:tblW w:w="923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7"/>
        <w:gridCol w:w="1555"/>
        <w:gridCol w:w="1770"/>
        <w:gridCol w:w="1423"/>
        <w:gridCol w:w="1064"/>
        <w:gridCol w:w="1559"/>
      </w:tblGrid>
      <w:tr w:rsidR="00A65FD4" w:rsidRPr="002400A3" w14:paraId="424F2D70" w14:textId="77777777" w:rsidTr="00A65FD4">
        <w:trPr>
          <w:trHeight w:val="1030"/>
        </w:trPr>
        <w:tc>
          <w:tcPr>
            <w:tcW w:w="9238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9920825" w14:textId="77777777" w:rsidR="00A65FD4" w:rsidRPr="002400A3" w:rsidRDefault="00A65FD4" w:rsidP="00B6280C">
            <w:pPr>
              <w:jc w:val="center"/>
              <w:rPr>
                <w:rFonts w:cstheme="minorHAnsi"/>
                <w:b/>
                <w:iCs/>
                <w:sz w:val="28"/>
                <w:szCs w:val="28"/>
              </w:rPr>
            </w:pPr>
            <w:r w:rsidRPr="002400A3">
              <w:rPr>
                <w:rFonts w:cstheme="minorHAnsi"/>
                <w:b/>
                <w:iCs/>
                <w:sz w:val="28"/>
                <w:szCs w:val="28"/>
              </w:rPr>
              <w:t xml:space="preserve">Ceník </w:t>
            </w:r>
            <w:r w:rsidRPr="002400A3">
              <w:rPr>
                <w:rFonts w:cstheme="minorHAnsi"/>
                <w:b/>
                <w:bCs/>
                <w:sz w:val="28"/>
                <w:szCs w:val="28"/>
              </w:rPr>
              <w:t>S</w:t>
            </w:r>
            <w:r w:rsidRPr="002400A3">
              <w:rPr>
                <w:rFonts w:cstheme="minorHAnsi"/>
                <w:b/>
                <w:iCs/>
                <w:sz w:val="28"/>
                <w:szCs w:val="28"/>
              </w:rPr>
              <w:t>lužeb</w:t>
            </w:r>
            <w:r w:rsidRPr="002400A3">
              <w:rPr>
                <w:rStyle w:val="Znakapoznpodarou"/>
                <w:rFonts w:eastAsiaTheme="majorEastAsia" w:cstheme="minorHAnsi"/>
                <w:iCs/>
                <w:sz w:val="28"/>
                <w:szCs w:val="28"/>
              </w:rPr>
              <w:footnoteReference w:id="2"/>
            </w:r>
          </w:p>
        </w:tc>
      </w:tr>
      <w:tr w:rsidR="00A65FD4" w:rsidRPr="002400A3" w14:paraId="0E2243D8" w14:textId="77777777" w:rsidTr="00A65FD4">
        <w:trPr>
          <w:trHeight w:val="1030"/>
        </w:trPr>
        <w:tc>
          <w:tcPr>
            <w:tcW w:w="18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728EEBCA" w14:textId="77777777" w:rsidR="00A65FD4" w:rsidRPr="002400A3" w:rsidRDefault="00A65FD4" w:rsidP="00B6280C">
            <w:pPr>
              <w:rPr>
                <w:rFonts w:cstheme="minorHAnsi"/>
              </w:rPr>
            </w:pPr>
            <w:r>
              <w:rPr>
                <w:rFonts w:cstheme="minorHAnsi"/>
              </w:rPr>
              <w:t>Pracovní zařazení</w:t>
            </w:r>
            <w:r w:rsidRPr="002400A3">
              <w:rPr>
                <w:rFonts w:cstheme="minorHAnsi"/>
              </w:rPr>
              <w:t>/</w:t>
            </w:r>
            <w:r>
              <w:rPr>
                <w:rFonts w:cstheme="minorHAnsi"/>
              </w:rPr>
              <w:t>S</w:t>
            </w:r>
            <w:r w:rsidRPr="002400A3">
              <w:rPr>
                <w:rFonts w:cstheme="minorHAnsi"/>
              </w:rPr>
              <w:t>lužba</w:t>
            </w:r>
          </w:p>
        </w:tc>
        <w:tc>
          <w:tcPr>
            <w:tcW w:w="1555" w:type="dxa"/>
            <w:tcBorders>
              <w:top w:val="single" w:sz="8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FF896DF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(x)</w:t>
            </w:r>
          </w:p>
          <w:p w14:paraId="2EC0D7D5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Předpoklad jednotek za 12 měsíců</w:t>
            </w:r>
          </w:p>
          <w:p w14:paraId="3724D2BB" w14:textId="77777777" w:rsidR="00A65FD4" w:rsidRPr="002400A3" w:rsidRDefault="00A65FD4" w:rsidP="00B6280C">
            <w:pPr>
              <w:rPr>
                <w:rFonts w:cstheme="minorHAnsi"/>
                <w:b/>
                <w:bCs/>
              </w:rPr>
            </w:pPr>
            <w:r w:rsidRPr="002400A3">
              <w:rPr>
                <w:rFonts w:cstheme="minorHAnsi"/>
                <w:b/>
                <w:bCs/>
              </w:rPr>
              <w:t>(hodina/kus/měsíc, event. jiná níže uvedená jednotka)</w:t>
            </w:r>
          </w:p>
        </w:tc>
        <w:tc>
          <w:tcPr>
            <w:tcW w:w="1770" w:type="dxa"/>
            <w:tcBorders>
              <w:top w:val="single" w:sz="8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AB52D4C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(y)</w:t>
            </w:r>
          </w:p>
          <w:p w14:paraId="33977C86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Cena bez DPH v Kč za jednotku (hodina/kus/měsíc)</w:t>
            </w:r>
          </w:p>
        </w:tc>
        <w:tc>
          <w:tcPr>
            <w:tcW w:w="142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590F832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(z) = (x) * (y)</w:t>
            </w:r>
          </w:p>
          <w:p w14:paraId="358E7600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Cena bez DPH v Kč za předpokládaný počet jednotek (hodin/kusů/ měsíců)</w:t>
            </w:r>
          </w:p>
        </w:tc>
        <w:tc>
          <w:tcPr>
            <w:tcW w:w="1064" w:type="dxa"/>
            <w:tcBorders>
              <w:top w:val="single" w:sz="8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35519DB1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Sazba DPH v %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71B51EA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Cena vč. DPH v Kč za předpokládaný počet jednotek (hodin/kusů)</w:t>
            </w:r>
          </w:p>
        </w:tc>
      </w:tr>
      <w:tr w:rsidR="00A65FD4" w:rsidRPr="002400A3" w14:paraId="0003FEBE" w14:textId="77777777" w:rsidTr="00A65FD4">
        <w:trPr>
          <w:trHeight w:val="706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917408" w14:textId="77777777" w:rsidR="00A65FD4" w:rsidRPr="002400A3" w:rsidRDefault="00A65FD4" w:rsidP="00B6280C">
            <w:pPr>
              <w:rPr>
                <w:rFonts w:cstheme="minorHAnsi"/>
              </w:rPr>
            </w:pPr>
            <w:proofErr w:type="spellStart"/>
            <w:r w:rsidRPr="002400A3">
              <w:rPr>
                <w:rFonts w:cstheme="minorHAnsi"/>
              </w:rPr>
              <w:t>Account</w:t>
            </w:r>
            <w:proofErr w:type="spellEnd"/>
            <w:r w:rsidRPr="002400A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M</w:t>
            </w:r>
            <w:r w:rsidRPr="002400A3">
              <w:rPr>
                <w:rFonts w:cstheme="minorHAnsi"/>
              </w:rPr>
              <w:t>anager – vedoucí týmu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1D4A73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700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BDD4B4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95B656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80DCE0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A68333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</w:tr>
      <w:tr w:rsidR="00A65FD4" w:rsidRPr="002400A3" w14:paraId="144B28F6" w14:textId="77777777" w:rsidTr="00A65FD4">
        <w:trPr>
          <w:trHeight w:val="706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506FE1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 xml:space="preserve">Art </w:t>
            </w:r>
            <w:proofErr w:type="spellStart"/>
            <w:r w:rsidRPr="002400A3">
              <w:rPr>
                <w:rFonts w:cstheme="minorHAnsi"/>
              </w:rPr>
              <w:t>director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E0CEB4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600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68707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56D925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D5281C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709D30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</w:tr>
      <w:tr w:rsidR="00A65FD4" w:rsidRPr="002400A3" w14:paraId="19D5EF2A" w14:textId="77777777" w:rsidTr="00A65FD4">
        <w:trPr>
          <w:trHeight w:val="706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6F15D9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Copywriter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A5ED51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600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8DFAD7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DCEFB5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E4D848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4A20B7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</w:tr>
      <w:tr w:rsidR="00A65FD4" w:rsidRPr="002400A3" w14:paraId="5EC9150F" w14:textId="77777777" w:rsidTr="00A65FD4">
        <w:trPr>
          <w:trHeight w:val="706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44DA33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lastRenderedPageBreak/>
              <w:t>Kreativní grafik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73BC5B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500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0DC321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39B2E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653DE2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03B87B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</w:tr>
      <w:tr w:rsidR="00A65FD4" w:rsidRPr="002400A3" w14:paraId="0E1AD92B" w14:textId="77777777" w:rsidTr="00A65FD4">
        <w:trPr>
          <w:trHeight w:val="706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39BA23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Grafik DTP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A6BAD0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500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599F31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3D0EA3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677C60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1B3DB2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</w:tr>
      <w:tr w:rsidR="00A65FD4" w:rsidRPr="002400A3" w14:paraId="28E9B364" w14:textId="77777777" w:rsidTr="00A65FD4">
        <w:trPr>
          <w:trHeight w:val="706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09F1B5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Správce sociálních sítí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8A713E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1100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270BC0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1FA8F62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5B52C8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8394A1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</w:tr>
      <w:tr w:rsidR="00A65FD4" w:rsidRPr="002400A3" w14:paraId="25E81786" w14:textId="77777777" w:rsidTr="00A65FD4">
        <w:trPr>
          <w:trHeight w:val="706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893C112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  <w:color w:val="000000"/>
              </w:rPr>
              <w:t>Vedoucí produkce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629CCA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500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D25D5A3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81A968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C4CB06E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51947E6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</w:tr>
      <w:tr w:rsidR="00A65FD4" w:rsidRPr="002400A3" w14:paraId="6745A4A2" w14:textId="77777777" w:rsidTr="00A65FD4">
        <w:trPr>
          <w:trHeight w:val="817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B48C5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  <w:color w:val="000000"/>
              </w:rPr>
              <w:t>Asistent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38649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1500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35465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9712B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76D96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41424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</w:tr>
      <w:tr w:rsidR="00A65FD4" w:rsidRPr="002400A3" w14:paraId="4B30072E" w14:textId="77777777" w:rsidTr="00A65FD4">
        <w:trPr>
          <w:trHeight w:val="559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C9C8EB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  <w:color w:val="000000"/>
              </w:rPr>
              <w:t>Fotograf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2DD90E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80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ECC753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A7A1CD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F72FD4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F2C9AF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</w:tr>
      <w:tr w:rsidR="00A65FD4" w:rsidRPr="002400A3" w14:paraId="79B81605" w14:textId="77777777" w:rsidTr="00A65FD4">
        <w:trPr>
          <w:trHeight w:val="559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9049EE" w14:textId="77777777" w:rsidR="00A65FD4" w:rsidRPr="002400A3" w:rsidRDefault="00A65FD4" w:rsidP="00B6280C">
            <w:pPr>
              <w:rPr>
                <w:rFonts w:cstheme="minorHAnsi"/>
              </w:rPr>
            </w:pPr>
            <w:proofErr w:type="spellStart"/>
            <w:r w:rsidRPr="002400A3">
              <w:rPr>
                <w:rFonts w:cstheme="minorHAnsi"/>
              </w:rPr>
              <w:t>Videomaker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70D740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100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E770A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29645F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FC4AA9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FE14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  <w:p w14:paraId="1EC80016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</w:p>
        </w:tc>
      </w:tr>
      <w:tr w:rsidR="00A65FD4" w:rsidRPr="002400A3" w14:paraId="0B92D42F" w14:textId="77777777" w:rsidTr="00A65FD4">
        <w:trPr>
          <w:trHeight w:val="559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31A957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PPC (</w:t>
            </w:r>
            <w:proofErr w:type="spellStart"/>
            <w:r w:rsidRPr="002400A3">
              <w:rPr>
                <w:rFonts w:cstheme="minorHAnsi"/>
              </w:rPr>
              <w:t>Pay</w:t>
            </w:r>
            <w:proofErr w:type="spellEnd"/>
            <w:r w:rsidRPr="002400A3">
              <w:rPr>
                <w:rFonts w:cstheme="minorHAnsi"/>
              </w:rPr>
              <w:t>-Per-</w:t>
            </w:r>
            <w:proofErr w:type="spellStart"/>
            <w:r w:rsidRPr="002400A3">
              <w:rPr>
                <w:rFonts w:cstheme="minorHAnsi"/>
              </w:rPr>
              <w:t>Click</w:t>
            </w:r>
            <w:proofErr w:type="spellEnd"/>
            <w:r w:rsidRPr="002400A3">
              <w:rPr>
                <w:rFonts w:cstheme="minorHAnsi"/>
              </w:rPr>
              <w:t>) specialista</w:t>
            </w:r>
          </w:p>
          <w:p w14:paraId="5A3A3B41" w14:textId="77777777" w:rsidR="00A65FD4" w:rsidRPr="002400A3" w:rsidRDefault="00A65FD4" w:rsidP="00B6280C">
            <w:pPr>
              <w:rPr>
                <w:rFonts w:cstheme="minorHAnsi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0025DA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350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B8CBA0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689223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BB40D4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B2BF16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  <w:p w14:paraId="33598011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</w:p>
        </w:tc>
      </w:tr>
      <w:tr w:rsidR="00A65FD4" w:rsidRPr="002400A3" w14:paraId="7F658408" w14:textId="77777777" w:rsidTr="00A65FD4">
        <w:trPr>
          <w:trHeight w:val="559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E2D7E8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Style w:val="normaltextrun"/>
                <w:rFonts w:cstheme="minorHAnsi"/>
              </w:rPr>
              <w:t>Webmaster</w:t>
            </w:r>
            <w:r w:rsidRPr="002400A3">
              <w:rPr>
                <w:rStyle w:val="eop"/>
                <w:rFonts w:cstheme="minorHAnsi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81A80A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5</w:t>
            </w:r>
            <w:r w:rsidRPr="002400A3">
              <w:rPr>
                <w:rFonts w:cstheme="minorHAnsi"/>
              </w:rPr>
              <w:t>00 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18496C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Style w:val="normaltextrun"/>
                <w:rFonts w:cstheme="minorHAnsi"/>
                <w:b/>
                <w:bCs/>
                <w:i/>
                <w:iCs/>
                <w:color w:val="FF0000"/>
              </w:rPr>
              <w:t>doplní účastník</w:t>
            </w:r>
            <w:r w:rsidRPr="002400A3">
              <w:rPr>
                <w:rStyle w:val="eop"/>
                <w:rFonts w:cstheme="minorHAnsi"/>
                <w:color w:val="FF0000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C57A25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Style w:val="normaltextrun"/>
                <w:rFonts w:cstheme="minorHAnsi"/>
                <w:i/>
                <w:iCs/>
                <w:color w:val="FF0000"/>
              </w:rPr>
              <w:t>doplní účastník</w:t>
            </w:r>
            <w:r w:rsidRPr="002400A3">
              <w:rPr>
                <w:rStyle w:val="eop"/>
                <w:rFonts w:cstheme="minorHAnsi"/>
                <w:color w:val="FF0000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EBA2FB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Style w:val="normaltextrun"/>
                <w:rFonts w:cstheme="minorHAnsi"/>
                <w:i/>
                <w:iCs/>
                <w:color w:val="FF0000"/>
              </w:rPr>
              <w:t>doplní účastník</w:t>
            </w:r>
            <w:r w:rsidRPr="002400A3">
              <w:rPr>
                <w:rStyle w:val="eop"/>
                <w:rFonts w:cstheme="minorHAnsi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D819E0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Style w:val="normaltextrun"/>
                <w:rFonts w:cstheme="minorHAnsi"/>
                <w:i/>
                <w:iCs/>
                <w:color w:val="FF0000"/>
              </w:rPr>
              <w:t>doplní účastník</w:t>
            </w:r>
            <w:r w:rsidRPr="002400A3">
              <w:rPr>
                <w:rStyle w:val="eop"/>
                <w:rFonts w:cstheme="minorHAnsi"/>
                <w:color w:val="FF0000"/>
              </w:rPr>
              <w:t> </w:t>
            </w:r>
          </w:p>
        </w:tc>
      </w:tr>
      <w:tr w:rsidR="00A65FD4" w:rsidRPr="002400A3" w14:paraId="1667CC7E" w14:textId="77777777" w:rsidTr="00A65FD4">
        <w:trPr>
          <w:trHeight w:val="602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873498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 xml:space="preserve">Webový vývojář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997A5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150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3B421F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Style w:val="normaltextrun"/>
                <w:rFonts w:cstheme="minorHAnsi"/>
                <w:b/>
                <w:bCs/>
                <w:i/>
                <w:iCs/>
                <w:color w:val="FF0000"/>
              </w:rPr>
              <w:t>doplní účastník</w:t>
            </w:r>
            <w:r w:rsidRPr="002400A3">
              <w:rPr>
                <w:rStyle w:val="eop"/>
                <w:rFonts w:cstheme="minorHAnsi"/>
                <w:color w:val="FF0000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648D68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Style w:val="normaltextrun"/>
                <w:rFonts w:cstheme="minorHAnsi"/>
                <w:i/>
                <w:iCs/>
                <w:color w:val="FF0000"/>
              </w:rPr>
              <w:t>doplní účastník</w:t>
            </w:r>
            <w:r w:rsidRPr="002400A3">
              <w:rPr>
                <w:rStyle w:val="eop"/>
                <w:rFonts w:cstheme="minorHAnsi"/>
                <w:color w:val="FF0000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91C012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Style w:val="normaltextrun"/>
                <w:rFonts w:cstheme="minorHAnsi"/>
                <w:i/>
                <w:iCs/>
                <w:color w:val="FF0000"/>
              </w:rPr>
              <w:t>doplní účastník</w:t>
            </w:r>
            <w:r w:rsidRPr="002400A3">
              <w:rPr>
                <w:rStyle w:val="eop"/>
                <w:rFonts w:cstheme="minorHAnsi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8264F5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Style w:val="normaltextrun"/>
                <w:rFonts w:cstheme="minorHAnsi"/>
                <w:i/>
                <w:iCs/>
                <w:color w:val="FF0000"/>
              </w:rPr>
              <w:t>doplní účastník</w:t>
            </w:r>
            <w:r w:rsidRPr="002400A3">
              <w:rPr>
                <w:rStyle w:val="eop"/>
                <w:rFonts w:cstheme="minorHAnsi"/>
                <w:color w:val="FF0000"/>
              </w:rPr>
              <w:t> </w:t>
            </w:r>
          </w:p>
        </w:tc>
      </w:tr>
      <w:tr w:rsidR="00A65FD4" w:rsidRPr="002400A3" w14:paraId="2F893083" w14:textId="77777777" w:rsidTr="00A65FD4">
        <w:trPr>
          <w:trHeight w:val="706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1CCE2C" w14:textId="77777777" w:rsidR="00A65FD4" w:rsidRPr="002400A3" w:rsidRDefault="00A65FD4" w:rsidP="00B6280C">
            <w:pPr>
              <w:rPr>
                <w:rFonts w:cstheme="minorHAnsi"/>
              </w:rPr>
            </w:pPr>
          </w:p>
          <w:p w14:paraId="171E4401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 xml:space="preserve">Event manager  </w:t>
            </w:r>
          </w:p>
          <w:p w14:paraId="7F23A1EB" w14:textId="77777777" w:rsidR="00A65FD4" w:rsidRPr="002400A3" w:rsidRDefault="00A65FD4" w:rsidP="00B6280C">
            <w:pPr>
              <w:rPr>
                <w:rFonts w:cstheme="minorHAnsi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07A01F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80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968061" w14:textId="77777777" w:rsidR="00A65FD4" w:rsidRPr="002400A3" w:rsidRDefault="00A65FD4" w:rsidP="00B6280C">
            <w:pPr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doplní účastník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7EF25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E131D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033F8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  <w:p w14:paraId="57F6BBA3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</w:p>
        </w:tc>
      </w:tr>
      <w:tr w:rsidR="00A65FD4" w:rsidRPr="002400A3" w14:paraId="2A57F23F" w14:textId="77777777" w:rsidTr="00A65FD4">
        <w:trPr>
          <w:trHeight w:val="930"/>
        </w:trPr>
        <w:tc>
          <w:tcPr>
            <w:tcW w:w="1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16D254" w14:textId="77777777" w:rsidR="00A65FD4" w:rsidRPr="002400A3" w:rsidRDefault="00A65FD4" w:rsidP="00B6280C">
            <w:pPr>
              <w:rPr>
                <w:rFonts w:cstheme="minorHAnsi"/>
              </w:rPr>
            </w:pPr>
            <w:r w:rsidRPr="002400A3">
              <w:rPr>
                <w:rFonts w:cstheme="minorHAnsi"/>
              </w:rPr>
              <w:t>Nákup on-line kreditů k zajištění sponzorovaných reklamních příspěvků</w:t>
            </w:r>
            <w:r w:rsidRPr="002400A3">
              <w:rPr>
                <w:rStyle w:val="Znakapoznpodarou"/>
                <w:rFonts w:eastAsiaTheme="majorEastAsia" w:cstheme="minorHAnsi"/>
              </w:rPr>
              <w:footnoteReference w:id="3"/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8FB7F5" w14:textId="77777777" w:rsidR="00A65FD4" w:rsidRPr="002400A3" w:rsidRDefault="00A65FD4" w:rsidP="00B6280C">
            <w:pPr>
              <w:jc w:val="center"/>
              <w:rPr>
                <w:rFonts w:cstheme="minorHAnsi"/>
                <w:color w:val="000000"/>
              </w:rPr>
            </w:pPr>
            <w:r w:rsidRPr="002400A3">
              <w:rPr>
                <w:rFonts w:cstheme="minorHAnsi"/>
                <w:color w:val="000000"/>
              </w:rPr>
              <w:t>On-line reklama v hodnotě 100 000 Kč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910ADF" w14:textId="77777777" w:rsidR="00A65FD4" w:rsidRPr="002400A3" w:rsidRDefault="00A65FD4" w:rsidP="00B6280C">
            <w:pPr>
              <w:jc w:val="center"/>
              <w:rPr>
                <w:rFonts w:cstheme="minorHAnsi"/>
                <w:b/>
                <w:i/>
                <w:color w:val="FF0000"/>
              </w:rPr>
            </w:pPr>
            <w:r w:rsidRPr="002400A3">
              <w:rPr>
                <w:rFonts w:cstheme="minorHAnsi"/>
                <w:b/>
                <w:i/>
                <w:color w:val="FF0000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5AD0D2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09F0E5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6B242E" w14:textId="77777777" w:rsidR="00A65FD4" w:rsidRPr="002400A3" w:rsidRDefault="00A65FD4" w:rsidP="00B6280C">
            <w:pPr>
              <w:rPr>
                <w:rFonts w:cstheme="minorHAnsi"/>
                <w:i/>
                <w:color w:val="FF0000"/>
              </w:rPr>
            </w:pPr>
            <w:r w:rsidRPr="002400A3">
              <w:rPr>
                <w:rFonts w:cstheme="minorHAnsi"/>
                <w:i/>
                <w:color w:val="FF0000"/>
              </w:rPr>
              <w:t>doplní účastník</w:t>
            </w:r>
          </w:p>
        </w:tc>
      </w:tr>
      <w:tr w:rsidR="00A65FD4" w:rsidRPr="002400A3" w14:paraId="15DC69AA" w14:textId="77777777" w:rsidTr="00A65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6"/>
        </w:trPr>
        <w:tc>
          <w:tcPr>
            <w:tcW w:w="519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19F2B5BD" w14:textId="77777777" w:rsidR="00A65FD4" w:rsidRDefault="00A65FD4" w:rsidP="00B6280C">
            <w:pPr>
              <w:rPr>
                <w:rFonts w:cstheme="minorHAnsi"/>
                <w:b/>
              </w:rPr>
            </w:pPr>
            <w:r w:rsidRPr="002400A3">
              <w:rPr>
                <w:rFonts w:cstheme="minorHAnsi"/>
                <w:b/>
              </w:rPr>
              <w:t>Cena celkem</w:t>
            </w:r>
          </w:p>
          <w:p w14:paraId="0AF531BB" w14:textId="218BE972" w:rsidR="00A65FD4" w:rsidRPr="002400A3" w:rsidRDefault="00A65FD4" w:rsidP="00B6280C">
            <w:pPr>
              <w:rPr>
                <w:rFonts w:cstheme="minorHAnsi"/>
                <w:b/>
              </w:rPr>
            </w:pPr>
            <w:r w:rsidRPr="00A65FD4">
              <w:rPr>
                <w:rFonts w:cstheme="minorHAnsi"/>
                <w:b/>
                <w:bCs/>
                <w:i/>
              </w:rPr>
              <w:lastRenderedPageBreak/>
              <w:t xml:space="preserve">(NABÍDKOVÁ CENA </w:t>
            </w:r>
            <w:r>
              <w:rPr>
                <w:rFonts w:cstheme="minorHAnsi"/>
                <w:b/>
                <w:bCs/>
                <w:i/>
              </w:rPr>
              <w:t xml:space="preserve">PRO ÚČELY ZADÁVACÍHO ŘÍZENÍ </w:t>
            </w:r>
            <w:r w:rsidRPr="00A65FD4">
              <w:rPr>
                <w:rFonts w:cstheme="minorHAnsi"/>
                <w:b/>
                <w:bCs/>
                <w:i/>
              </w:rPr>
              <w:t>PODLE ČL. 7 ZADÁVACÍ DOKUMENTACE)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34B4017F" w14:textId="77777777" w:rsidR="00A65FD4" w:rsidRDefault="00A65FD4" w:rsidP="00B6280C">
            <w:pPr>
              <w:rPr>
                <w:rFonts w:cstheme="minorHAnsi"/>
                <w:i/>
              </w:rPr>
            </w:pPr>
            <w:r w:rsidRPr="002400A3">
              <w:rPr>
                <w:rFonts w:cstheme="minorHAnsi"/>
                <w:i/>
              </w:rPr>
              <w:lastRenderedPageBreak/>
              <w:t>doplní účastník</w:t>
            </w:r>
          </w:p>
          <w:p w14:paraId="7B819A69" w14:textId="024439C2" w:rsidR="00A65FD4" w:rsidRPr="00A65FD4" w:rsidRDefault="00A65FD4" w:rsidP="00B6280C">
            <w:pPr>
              <w:rPr>
                <w:rFonts w:cstheme="minorHAnsi"/>
                <w:b/>
                <w:bCs/>
                <w:i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360DB94A" w14:textId="77777777" w:rsidR="00A65FD4" w:rsidRPr="002400A3" w:rsidRDefault="00A65FD4" w:rsidP="00B6280C">
            <w:pPr>
              <w:rPr>
                <w:rFonts w:cstheme="minorHAnsi"/>
                <w:i/>
              </w:rPr>
            </w:pPr>
            <w:r w:rsidRPr="002400A3">
              <w:rPr>
                <w:rFonts w:cstheme="minorHAnsi"/>
                <w:i/>
              </w:rPr>
              <w:lastRenderedPageBreak/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478A0B32" w14:textId="77777777" w:rsidR="00A65FD4" w:rsidRPr="002400A3" w:rsidRDefault="00A65FD4" w:rsidP="00B6280C">
            <w:pPr>
              <w:rPr>
                <w:rFonts w:cstheme="minorHAnsi"/>
                <w:i/>
              </w:rPr>
            </w:pPr>
            <w:r w:rsidRPr="002400A3">
              <w:rPr>
                <w:rFonts w:cstheme="minorHAnsi"/>
                <w:i/>
              </w:rPr>
              <w:t>doplní účastník</w:t>
            </w:r>
          </w:p>
        </w:tc>
      </w:tr>
    </w:tbl>
    <w:p w14:paraId="6E0BBBF9" w14:textId="77777777" w:rsidR="00A65FD4" w:rsidRDefault="00A65FD4" w:rsidP="00AB5B72">
      <w:pPr>
        <w:rPr>
          <w:rFonts w:ascii="Arial" w:hAnsi="Arial" w:cs="Arial"/>
          <w:highlight w:val="yellow"/>
        </w:rPr>
      </w:pPr>
    </w:p>
    <w:p w14:paraId="59098D5B" w14:textId="6125CED2" w:rsidR="004970B6" w:rsidRDefault="004970B6" w:rsidP="004A6F2A">
      <w:pPr>
        <w:ind w:left="5664"/>
        <w:jc w:val="center"/>
        <w:rPr>
          <w:rFonts w:cstheme="minorHAnsi"/>
        </w:rPr>
      </w:pPr>
    </w:p>
    <w:tbl>
      <w:tblPr>
        <w:tblStyle w:val="Mkatabulky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C4004A" w:rsidRPr="005B2251" w14:paraId="6D054574" w14:textId="77777777" w:rsidTr="00C31615">
        <w:trPr>
          <w:trHeight w:val="567"/>
        </w:trPr>
        <w:tc>
          <w:tcPr>
            <w:tcW w:w="9493" w:type="dxa"/>
            <w:vAlign w:val="center"/>
          </w:tcPr>
          <w:p w14:paraId="7826367D" w14:textId="099FC5AC" w:rsidR="00C4004A" w:rsidRPr="00D53D51" w:rsidRDefault="00C4004A">
            <w:pPr>
              <w:rPr>
                <w:rFonts w:cstheme="minorHAnsi"/>
                <w:sz w:val="24"/>
                <w:szCs w:val="24"/>
              </w:rPr>
            </w:pPr>
            <w:r w:rsidRPr="00C31615">
              <w:rPr>
                <w:rFonts w:cstheme="minorHAnsi"/>
                <w:sz w:val="24"/>
                <w:szCs w:val="24"/>
              </w:rPr>
              <w:t>V </w:t>
            </w:r>
            <w:r w:rsidRPr="00C31615">
              <w:rPr>
                <w:rFonts w:cstheme="minorHAnsi"/>
                <w:sz w:val="24"/>
                <w:szCs w:val="24"/>
                <w:highlight w:val="lightGray"/>
              </w:rPr>
              <w:t>[DOPLNÍ DODAVATEL]</w:t>
            </w:r>
            <w:r w:rsidRPr="00C31615">
              <w:rPr>
                <w:rFonts w:cstheme="minorHAnsi"/>
                <w:sz w:val="24"/>
                <w:szCs w:val="24"/>
              </w:rPr>
              <w:t xml:space="preserve"> dn</w:t>
            </w:r>
            <w:r w:rsidR="003F0E14">
              <w:rPr>
                <w:rFonts w:cstheme="minorHAnsi"/>
                <w:sz w:val="24"/>
                <w:szCs w:val="24"/>
              </w:rPr>
              <w:t>e</w:t>
            </w:r>
            <w:r w:rsidRPr="00C31615">
              <w:rPr>
                <w:rFonts w:cstheme="minorHAnsi"/>
                <w:sz w:val="24"/>
                <w:szCs w:val="24"/>
              </w:rPr>
              <w:t xml:space="preserve"> </w:t>
            </w:r>
            <w:r w:rsidRPr="00C31615">
              <w:rPr>
                <w:rFonts w:cstheme="minorHAnsi"/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C31615" w:rsidRPr="005B2251" w14:paraId="08EB864F" w14:textId="77777777" w:rsidTr="00C31615">
        <w:trPr>
          <w:trHeight w:val="1475"/>
        </w:trPr>
        <w:tc>
          <w:tcPr>
            <w:tcW w:w="9493" w:type="dxa"/>
            <w:vAlign w:val="bottom"/>
          </w:tcPr>
          <w:p w14:paraId="6F5C4D5E" w14:textId="77777777" w:rsidR="00C31615" w:rsidRPr="00D53D51" w:rsidRDefault="00C31615" w:rsidP="00C31615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431110D9" w14:textId="77777777" w:rsidR="00C31615" w:rsidRPr="00D53D51" w:rsidRDefault="00C31615" w:rsidP="00C31615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00C03EDC" w14:textId="77777777" w:rsidR="00C31615" w:rsidRPr="00D53D51" w:rsidRDefault="00C31615" w:rsidP="00C31615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20C53DAE" w14:textId="77777777" w:rsidR="00C31615" w:rsidRPr="00D53D51" w:rsidRDefault="00C31615" w:rsidP="00C31615">
            <w:pPr>
              <w:jc w:val="right"/>
              <w:rPr>
                <w:rFonts w:cstheme="minorHAnsi"/>
                <w:sz w:val="24"/>
                <w:szCs w:val="24"/>
              </w:rPr>
            </w:pPr>
            <w:r w:rsidRPr="00D53D51">
              <w:rPr>
                <w:rFonts w:cstheme="minorHAnsi"/>
                <w:sz w:val="24"/>
                <w:szCs w:val="24"/>
              </w:rPr>
              <w:t>_______________________________________</w:t>
            </w:r>
          </w:p>
          <w:p w14:paraId="6A383238" w14:textId="281764C1" w:rsidR="00C31615" w:rsidRPr="00D53D51" w:rsidRDefault="00C31615" w:rsidP="00C31615">
            <w:pPr>
              <w:jc w:val="right"/>
              <w:rPr>
                <w:rFonts w:cstheme="minorHAnsi"/>
                <w:sz w:val="24"/>
                <w:szCs w:val="24"/>
              </w:rPr>
            </w:pPr>
            <w:r w:rsidRPr="00D53D51">
              <w:rPr>
                <w:rFonts w:cstheme="minorHAnsi"/>
                <w:sz w:val="24"/>
                <w:szCs w:val="24"/>
              </w:rPr>
              <w:t>podpis osoby oprávněné jednat za dodavatele</w:t>
            </w:r>
          </w:p>
        </w:tc>
      </w:tr>
    </w:tbl>
    <w:p w14:paraId="719350CC" w14:textId="77777777" w:rsidR="00D53D51" w:rsidRPr="00D0445B" w:rsidRDefault="00D53D51" w:rsidP="007234F2">
      <w:pPr>
        <w:rPr>
          <w:rFonts w:cstheme="minorHAnsi"/>
          <w:iCs/>
        </w:rPr>
      </w:pPr>
    </w:p>
    <w:sectPr w:rsidR="00D53D51" w:rsidRPr="00D044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3817B" w14:textId="77777777" w:rsidR="00185C54" w:rsidRDefault="00185C54" w:rsidP="00703427">
      <w:pPr>
        <w:spacing w:after="0" w:line="240" w:lineRule="auto"/>
      </w:pPr>
      <w:r>
        <w:separator/>
      </w:r>
    </w:p>
  </w:endnote>
  <w:endnote w:type="continuationSeparator" w:id="0">
    <w:p w14:paraId="4A5A1D71" w14:textId="77777777" w:rsidR="00185C54" w:rsidRDefault="00185C54" w:rsidP="00703427">
      <w:pPr>
        <w:spacing w:after="0" w:line="240" w:lineRule="auto"/>
      </w:pPr>
      <w:r>
        <w:continuationSeparator/>
      </w:r>
    </w:p>
  </w:endnote>
  <w:endnote w:type="continuationNotice" w:id="1">
    <w:p w14:paraId="6A537B16" w14:textId="77777777" w:rsidR="00185C54" w:rsidRDefault="00185C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13433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006F81" w14:textId="4A635724" w:rsidR="00D215CF" w:rsidRDefault="00D215CF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06F8FE" w14:textId="77777777" w:rsidR="00D215CF" w:rsidRDefault="00D215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2ED28" w14:textId="77777777" w:rsidR="00185C54" w:rsidRDefault="00185C54" w:rsidP="00703427">
      <w:pPr>
        <w:spacing w:after="0" w:line="240" w:lineRule="auto"/>
      </w:pPr>
      <w:r>
        <w:separator/>
      </w:r>
    </w:p>
  </w:footnote>
  <w:footnote w:type="continuationSeparator" w:id="0">
    <w:p w14:paraId="60521272" w14:textId="77777777" w:rsidR="00185C54" w:rsidRDefault="00185C54" w:rsidP="00703427">
      <w:pPr>
        <w:spacing w:after="0" w:line="240" w:lineRule="auto"/>
      </w:pPr>
      <w:r>
        <w:continuationSeparator/>
      </w:r>
    </w:p>
  </w:footnote>
  <w:footnote w:type="continuationNotice" w:id="1">
    <w:p w14:paraId="0D07DA55" w14:textId="77777777" w:rsidR="00185C54" w:rsidRDefault="00185C54">
      <w:pPr>
        <w:spacing w:after="0" w:line="240" w:lineRule="auto"/>
      </w:pPr>
    </w:p>
  </w:footnote>
  <w:footnote w:id="2">
    <w:p w14:paraId="43CE52D5" w14:textId="77777777" w:rsidR="00A65FD4" w:rsidRPr="005C534B" w:rsidRDefault="00A65FD4" w:rsidP="00A65FD4">
      <w:pPr>
        <w:pStyle w:val="Textpoznpodarou"/>
        <w:spacing w:after="60"/>
        <w:jc w:val="both"/>
        <w:rPr>
          <w:rFonts w:ascii="Segoe UI" w:hAnsi="Segoe UI" w:cs="Segoe UI"/>
        </w:rPr>
      </w:pPr>
      <w:r w:rsidRPr="005C534B">
        <w:rPr>
          <w:rStyle w:val="Znakapoznpodarou"/>
          <w:rFonts w:ascii="Segoe UI" w:hAnsi="Segoe UI" w:cs="Segoe UI"/>
        </w:rPr>
        <w:footnoteRef/>
      </w:r>
      <w:r w:rsidRPr="005C534B">
        <w:rPr>
          <w:rFonts w:ascii="Segoe UI" w:hAnsi="Segoe UI" w:cs="Segoe UI"/>
        </w:rPr>
        <w:t xml:space="preserve"> </w:t>
      </w:r>
      <w:r w:rsidRPr="00E71F9A">
        <w:rPr>
          <w:rFonts w:ascii="Segoe UI" w:hAnsi="Segoe UI" w:cs="Segoe UI"/>
        </w:rPr>
        <w:t xml:space="preserve">Ceník </w:t>
      </w:r>
      <w:r>
        <w:rPr>
          <w:rFonts w:ascii="Segoe UI" w:hAnsi="Segoe UI" w:cs="Segoe UI"/>
        </w:rPr>
        <w:t>S</w:t>
      </w:r>
      <w:r w:rsidRPr="00E71F9A">
        <w:rPr>
          <w:rFonts w:ascii="Segoe UI" w:hAnsi="Segoe UI" w:cs="Segoe UI"/>
        </w:rPr>
        <w:t xml:space="preserve">lužeb obsahuje </w:t>
      </w:r>
      <w:r>
        <w:rPr>
          <w:rFonts w:ascii="Segoe UI" w:hAnsi="Segoe UI" w:cs="Segoe UI"/>
        </w:rPr>
        <w:t>jednotkovou cenu práce jednotlivých osob realizačního týmu Poskytovatele za poskytování Služeb</w:t>
      </w:r>
      <w:r w:rsidRPr="00E71F9A">
        <w:rPr>
          <w:rFonts w:ascii="Segoe UI" w:eastAsia="Times New Roman" w:hAnsi="Segoe UI" w:cs="Segoe UI"/>
        </w:rPr>
        <w:t>, kter</w:t>
      </w:r>
      <w:r w:rsidRPr="00E71F9A">
        <w:rPr>
          <w:rFonts w:ascii="Segoe UI" w:hAnsi="Segoe UI" w:cs="Segoe UI"/>
        </w:rPr>
        <w:t>é</w:t>
      </w:r>
      <w:r w:rsidRPr="00E71F9A">
        <w:rPr>
          <w:rFonts w:ascii="Segoe UI" w:eastAsia="Times New Roman" w:hAnsi="Segoe UI" w:cs="Segoe UI"/>
        </w:rPr>
        <w:t xml:space="preserve"> je </w:t>
      </w:r>
      <w:r>
        <w:rPr>
          <w:rFonts w:ascii="Segoe UI" w:hAnsi="Segoe UI" w:cs="Segoe UI"/>
        </w:rPr>
        <w:t>Poskytovatel</w:t>
      </w:r>
      <w:r w:rsidRPr="00E71F9A">
        <w:rPr>
          <w:rFonts w:ascii="Segoe UI" w:eastAsia="Times New Roman" w:hAnsi="Segoe UI" w:cs="Segoe UI"/>
        </w:rPr>
        <w:t xml:space="preserve"> povinen poskytovat za uvedené ceny</w:t>
      </w:r>
      <w:r>
        <w:rPr>
          <w:rFonts w:ascii="Segoe UI" w:eastAsia="Times New Roman" w:hAnsi="Segoe UI" w:cs="Segoe UI"/>
        </w:rPr>
        <w:t>, a dále jednotkovou cenu za poskytnutí Služby „n</w:t>
      </w:r>
      <w:r w:rsidRPr="00C7415C">
        <w:rPr>
          <w:rFonts w:ascii="Segoe UI" w:eastAsia="Times New Roman" w:hAnsi="Segoe UI" w:cs="Segoe UI"/>
        </w:rPr>
        <w:t>ákup on-line kreditů k zajištění sponzorovaných reklamních příspěvků</w:t>
      </w:r>
      <w:r>
        <w:rPr>
          <w:rFonts w:ascii="Segoe UI" w:eastAsia="Times New Roman" w:hAnsi="Segoe UI" w:cs="Segoe UI"/>
        </w:rPr>
        <w:t>“.</w:t>
      </w:r>
    </w:p>
  </w:footnote>
  <w:footnote w:id="3">
    <w:p w14:paraId="0B4A3866" w14:textId="59366B18" w:rsidR="00A65FD4" w:rsidRPr="007234F2" w:rsidRDefault="00A65FD4" w:rsidP="007234F2">
      <w:pPr>
        <w:spacing w:after="60"/>
        <w:rPr>
          <w:rFonts w:cstheme="minorHAnsi"/>
          <w:szCs w:val="20"/>
        </w:rPr>
      </w:pPr>
      <w:r w:rsidRPr="002400A3">
        <w:rPr>
          <w:rStyle w:val="Znakapoznpodarou"/>
          <w:rFonts w:eastAsiaTheme="majorEastAsia" w:cstheme="minorHAnsi"/>
        </w:rPr>
        <w:footnoteRef/>
      </w:r>
      <w:r w:rsidRPr="002400A3">
        <w:rPr>
          <w:rFonts w:cstheme="minorHAnsi"/>
          <w:szCs w:val="20"/>
        </w:rPr>
        <w:t xml:space="preserve"> Cena v Kč bez DPH za předpokládaný počet jednotek (on-line reklama v hodnotě 100.000</w:t>
      </w:r>
      <w:r>
        <w:rPr>
          <w:rFonts w:cstheme="minorHAnsi"/>
          <w:szCs w:val="20"/>
        </w:rPr>
        <w:t> </w:t>
      </w:r>
      <w:r w:rsidRPr="002400A3">
        <w:rPr>
          <w:rFonts w:cstheme="minorHAnsi"/>
          <w:szCs w:val="20"/>
        </w:rPr>
        <w:t xml:space="preserve">Kč) uvedená v Ceníku </w:t>
      </w:r>
      <w:r>
        <w:rPr>
          <w:rFonts w:cstheme="minorHAnsi"/>
          <w:szCs w:val="20"/>
        </w:rPr>
        <w:t>S</w:t>
      </w:r>
      <w:r w:rsidRPr="002400A3">
        <w:rPr>
          <w:rFonts w:cstheme="minorHAnsi"/>
          <w:szCs w:val="20"/>
        </w:rPr>
        <w:t>lužeb nesmí být vyšší než 100.000</w:t>
      </w:r>
      <w:r>
        <w:rPr>
          <w:rFonts w:cstheme="minorHAnsi"/>
          <w:szCs w:val="20"/>
        </w:rPr>
        <w:t> </w:t>
      </w:r>
      <w:r w:rsidRPr="002400A3">
        <w:rPr>
          <w:rFonts w:cstheme="minorHAnsi"/>
          <w:szCs w:val="20"/>
        </w:rPr>
        <w:t xml:space="preserve">Kč. V případě nižší cenové nabídky bude za nákup online kreditů fakturována částka dle objednávky přepočítaná vynásobením koeficientem </w:t>
      </w:r>
      <m:oMath>
        <m:f>
          <m:fPr>
            <m:ctrlPr>
              <w:rPr>
                <w:rFonts w:ascii="Cambria Math" w:hAnsi="Cambria Math" w:cstheme="minorHAnsi"/>
                <w:i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szCs w:val="20"/>
              </w:rPr>
              <m:t>cena bez DPH za předpokládaný počet jednotek</m:t>
            </m:r>
          </m:num>
          <m:den>
            <m:r>
              <w:rPr>
                <w:rFonts w:ascii="Cambria Math" w:hAnsi="Cambria Math" w:cstheme="minorHAnsi"/>
                <w:szCs w:val="20"/>
              </w:rPr>
              <m:t>100 000</m:t>
            </m:r>
          </m:den>
        </m:f>
      </m:oMath>
      <w:r w:rsidRPr="002400A3">
        <w:rPr>
          <w:rFonts w:cstheme="minorHAnsi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5897" w14:textId="764F3EA5" w:rsidR="00703427" w:rsidRDefault="00703427" w:rsidP="00703427">
    <w:pPr>
      <w:pStyle w:val="Zhlav"/>
    </w:pPr>
    <w:r>
      <w:t>Příloha č. 1 zadávací dokumentace</w:t>
    </w:r>
    <w:r>
      <w:tab/>
    </w:r>
  </w:p>
  <w:p w14:paraId="5BEA6DD3" w14:textId="406597B8" w:rsidR="00703427" w:rsidRPr="007234F2" w:rsidRDefault="00703427" w:rsidP="00703427">
    <w:pPr>
      <w:pStyle w:val="Zhlav"/>
    </w:pPr>
    <w:r>
      <w:t>Veřejná zakázka s </w:t>
    </w:r>
    <w:r w:rsidRPr="00EE18B6">
      <w:t>názvem „</w:t>
    </w:r>
    <w:r w:rsidR="007234F2" w:rsidRPr="007234F2">
      <w:t>Komunikace a propagace dopravních témat města Brna</w:t>
    </w:r>
    <w:r w:rsidRPr="007234F2">
      <w:t>“</w:t>
    </w:r>
  </w:p>
  <w:p w14:paraId="1E5CF469" w14:textId="77777777" w:rsidR="00703427" w:rsidRDefault="007034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C4C37"/>
    <w:multiLevelType w:val="multilevel"/>
    <w:tmpl w:val="F48AD8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862740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B67"/>
    <w:rsid w:val="000A4573"/>
    <w:rsid w:val="000C13AE"/>
    <w:rsid w:val="00153BF1"/>
    <w:rsid w:val="00175AF5"/>
    <w:rsid w:val="00185C54"/>
    <w:rsid w:val="001A0C84"/>
    <w:rsid w:val="001D0F53"/>
    <w:rsid w:val="00216169"/>
    <w:rsid w:val="00216EC6"/>
    <w:rsid w:val="002227FA"/>
    <w:rsid w:val="00235F3B"/>
    <w:rsid w:val="00262EBD"/>
    <w:rsid w:val="00284A48"/>
    <w:rsid w:val="002D068B"/>
    <w:rsid w:val="0030619A"/>
    <w:rsid w:val="003400E1"/>
    <w:rsid w:val="00371D9E"/>
    <w:rsid w:val="003B682F"/>
    <w:rsid w:val="003B7A7B"/>
    <w:rsid w:val="003F0E14"/>
    <w:rsid w:val="00414AC9"/>
    <w:rsid w:val="00444519"/>
    <w:rsid w:val="004970B6"/>
    <w:rsid w:val="004A6F2A"/>
    <w:rsid w:val="004C58C9"/>
    <w:rsid w:val="004D2BAF"/>
    <w:rsid w:val="004F1D5C"/>
    <w:rsid w:val="004F692C"/>
    <w:rsid w:val="004F6A26"/>
    <w:rsid w:val="00504EB9"/>
    <w:rsid w:val="00515510"/>
    <w:rsid w:val="00525DA6"/>
    <w:rsid w:val="005271CB"/>
    <w:rsid w:val="0054763A"/>
    <w:rsid w:val="00582E67"/>
    <w:rsid w:val="005B202A"/>
    <w:rsid w:val="005D63BE"/>
    <w:rsid w:val="00635DBA"/>
    <w:rsid w:val="00691905"/>
    <w:rsid w:val="006A2672"/>
    <w:rsid w:val="00703427"/>
    <w:rsid w:val="007234F2"/>
    <w:rsid w:val="0072610D"/>
    <w:rsid w:val="007549A6"/>
    <w:rsid w:val="00763B4D"/>
    <w:rsid w:val="007A1F81"/>
    <w:rsid w:val="007A6431"/>
    <w:rsid w:val="007B2E99"/>
    <w:rsid w:val="007F0B67"/>
    <w:rsid w:val="00817973"/>
    <w:rsid w:val="00834997"/>
    <w:rsid w:val="00852C0C"/>
    <w:rsid w:val="00895540"/>
    <w:rsid w:val="008F5E32"/>
    <w:rsid w:val="00913B67"/>
    <w:rsid w:val="0093603B"/>
    <w:rsid w:val="009808ED"/>
    <w:rsid w:val="0098379E"/>
    <w:rsid w:val="009A6F9F"/>
    <w:rsid w:val="009B7D9E"/>
    <w:rsid w:val="00A00072"/>
    <w:rsid w:val="00A023C5"/>
    <w:rsid w:val="00A37568"/>
    <w:rsid w:val="00A65FD4"/>
    <w:rsid w:val="00A67F11"/>
    <w:rsid w:val="00AB5B72"/>
    <w:rsid w:val="00AD3014"/>
    <w:rsid w:val="00AE2835"/>
    <w:rsid w:val="00AF24FD"/>
    <w:rsid w:val="00B36C6E"/>
    <w:rsid w:val="00B37BBE"/>
    <w:rsid w:val="00BB7715"/>
    <w:rsid w:val="00BF7FD9"/>
    <w:rsid w:val="00C31615"/>
    <w:rsid w:val="00C3480C"/>
    <w:rsid w:val="00C4004A"/>
    <w:rsid w:val="00C67F17"/>
    <w:rsid w:val="00C851D3"/>
    <w:rsid w:val="00CB3DB8"/>
    <w:rsid w:val="00D0445B"/>
    <w:rsid w:val="00D06283"/>
    <w:rsid w:val="00D2138F"/>
    <w:rsid w:val="00D215CF"/>
    <w:rsid w:val="00D53D51"/>
    <w:rsid w:val="00D745A7"/>
    <w:rsid w:val="00DA1AA2"/>
    <w:rsid w:val="00DC2044"/>
    <w:rsid w:val="00DF6F2D"/>
    <w:rsid w:val="00E33A9A"/>
    <w:rsid w:val="00E36169"/>
    <w:rsid w:val="00E70840"/>
    <w:rsid w:val="00E7181F"/>
    <w:rsid w:val="00EB0C86"/>
    <w:rsid w:val="00EB3A9F"/>
    <w:rsid w:val="00EE18B6"/>
    <w:rsid w:val="00F01C58"/>
    <w:rsid w:val="00F04FA5"/>
    <w:rsid w:val="00F902AB"/>
    <w:rsid w:val="00FB4C02"/>
    <w:rsid w:val="00FC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282C"/>
  <w15:chartTrackingRefBased/>
  <w15:docId w15:val="{F3EDAB0E-412D-46D6-96C2-BE81BE4E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5B72"/>
  </w:style>
  <w:style w:type="paragraph" w:styleId="Nadpis1">
    <w:name w:val="heading 1"/>
    <w:basedOn w:val="Normln"/>
    <w:next w:val="Normln"/>
    <w:link w:val="Nadpis1Char"/>
    <w:uiPriority w:val="9"/>
    <w:qFormat/>
    <w:rsid w:val="00F04FA5"/>
    <w:pPr>
      <w:keepNext/>
      <w:keepLines/>
      <w:numPr>
        <w:numId w:val="1"/>
      </w:numPr>
      <w:spacing w:before="160" w:after="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F04FA5"/>
    <w:pPr>
      <w:keepNext/>
      <w:keepLines/>
      <w:numPr>
        <w:ilvl w:val="1"/>
        <w:numId w:val="1"/>
      </w:numPr>
      <w:spacing w:before="80" w:after="240" w:line="240" w:lineRule="auto"/>
      <w:jc w:val="both"/>
      <w:outlineLvl w:val="1"/>
    </w:pPr>
    <w:rPr>
      <w:rFonts w:eastAsiaTheme="majorEastAsia" w:cstheme="majorBidi"/>
      <w:bCs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4FA5"/>
    <w:pPr>
      <w:keepNext/>
      <w:keepLines/>
      <w:numPr>
        <w:ilvl w:val="2"/>
        <w:numId w:val="1"/>
      </w:numPr>
      <w:spacing w:before="40" w:after="120" w:line="240" w:lineRule="auto"/>
      <w:jc w:val="both"/>
      <w:outlineLvl w:val="2"/>
    </w:pPr>
    <w:rPr>
      <w:rFonts w:asciiTheme="majorHAnsi" w:eastAsiaTheme="majorEastAsia" w:hAnsiTheme="majorHAnsi" w:cstheme="majorBidi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04FA5"/>
    <w:pPr>
      <w:keepNext/>
      <w:keepLines/>
      <w:numPr>
        <w:ilvl w:val="3"/>
        <w:numId w:val="1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04FA5"/>
    <w:pPr>
      <w:keepNext/>
      <w:keepLines/>
      <w:numPr>
        <w:ilvl w:val="4"/>
        <w:numId w:val="1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4FA5"/>
    <w:pPr>
      <w:keepNext/>
      <w:keepLines/>
      <w:numPr>
        <w:ilvl w:val="5"/>
        <w:numId w:val="1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04FA5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04FA5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04FA5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B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F6A26"/>
    <w:pPr>
      <w:spacing w:before="240" w:after="60" w:line="240" w:lineRule="auto"/>
      <w:jc w:val="center"/>
      <w:outlineLvl w:val="0"/>
    </w:pPr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character" w:customStyle="1" w:styleId="NzevChar">
    <w:name w:val="Název Char"/>
    <w:basedOn w:val="Standardnpsmoodstavce"/>
    <w:link w:val="Nzev"/>
    <w:rsid w:val="004F6A26"/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paragraph" w:styleId="Zhlav">
    <w:name w:val="header"/>
    <w:basedOn w:val="Normln"/>
    <w:link w:val="ZhlavChar"/>
    <w:unhideWhenUsed/>
    <w:rsid w:val="0070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03427"/>
  </w:style>
  <w:style w:type="paragraph" w:styleId="Zpat">
    <w:name w:val="footer"/>
    <w:basedOn w:val="Normln"/>
    <w:link w:val="ZpatChar"/>
    <w:uiPriority w:val="99"/>
    <w:unhideWhenUsed/>
    <w:rsid w:val="0070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3427"/>
  </w:style>
  <w:style w:type="character" w:styleId="Odkaznakoment">
    <w:name w:val="annotation reference"/>
    <w:basedOn w:val="Standardnpsmoodstavce"/>
    <w:uiPriority w:val="99"/>
    <w:semiHidden/>
    <w:unhideWhenUsed/>
    <w:rsid w:val="00C851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851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851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51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51D3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F04FA5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4FA5"/>
    <w:rPr>
      <w:rFonts w:eastAsiaTheme="majorEastAsia" w:cstheme="majorBidi"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4FA5"/>
    <w:rPr>
      <w:rFonts w:asciiTheme="majorHAnsi" w:eastAsiaTheme="majorEastAsia" w:hAnsiTheme="majorHAnsi" w:cstheme="majorBidi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04FA5"/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04FA5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F04FA5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F04FA5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F04FA5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F04F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styleId="Zstupntext">
    <w:name w:val="Placeholder Text"/>
    <w:basedOn w:val="Standardnpsmoodstavce"/>
    <w:uiPriority w:val="99"/>
    <w:semiHidden/>
    <w:rsid w:val="004C58C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5FD4"/>
    <w:pPr>
      <w:spacing w:after="0" w:line="240" w:lineRule="auto"/>
    </w:pPr>
    <w:rPr>
      <w:rFonts w:ascii="Palatino Linotype" w:eastAsia="Calibri" w:hAnsi="Palatino Linotype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5FD4"/>
    <w:rPr>
      <w:rFonts w:ascii="Palatino Linotype" w:eastAsia="Calibri" w:hAnsi="Palatino Linotype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65FD4"/>
    <w:rPr>
      <w:vertAlign w:val="superscript"/>
    </w:rPr>
  </w:style>
  <w:style w:type="character" w:customStyle="1" w:styleId="normaltextrun">
    <w:name w:val="normaltextrun"/>
    <w:basedOn w:val="Standardnpsmoodstavce"/>
    <w:rsid w:val="00A65FD4"/>
  </w:style>
  <w:style w:type="character" w:customStyle="1" w:styleId="eop">
    <w:name w:val="eop"/>
    <w:basedOn w:val="Standardnpsmoodstavce"/>
    <w:rsid w:val="00A65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Čerych Pavel (MMB)</dc:creator>
  <cp:keywords/>
  <dc:description/>
  <cp:lastModifiedBy>Kateřina Tvrdoňová z KROUPAHELÁN</cp:lastModifiedBy>
  <cp:revision>71</cp:revision>
  <dcterms:created xsi:type="dcterms:W3CDTF">2021-08-03T19:35:00Z</dcterms:created>
  <dcterms:modified xsi:type="dcterms:W3CDTF">2023-09-15T15:59:00Z</dcterms:modified>
</cp:coreProperties>
</file>